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B49" w:rsidRPr="00E427A1" w:rsidRDefault="00FC5B49" w:rsidP="00FC5B49">
      <w:pPr>
        <w:tabs>
          <w:tab w:val="num" w:pos="720"/>
        </w:tabs>
        <w:jc w:val="both"/>
        <w:rPr>
          <w:sz w:val="20"/>
          <w:szCs w:val="20"/>
        </w:rPr>
      </w:pPr>
      <w:r w:rsidRPr="00E427A1">
        <w:rPr>
          <w:sz w:val="20"/>
          <w:szCs w:val="20"/>
        </w:rPr>
        <w:t xml:space="preserve">The following is a quote from </w:t>
      </w:r>
      <w:proofErr w:type="spellStart"/>
      <w:r w:rsidRPr="00E427A1">
        <w:rPr>
          <w:i/>
          <w:sz w:val="20"/>
          <w:szCs w:val="20"/>
        </w:rPr>
        <w:t>Chocky</w:t>
      </w:r>
      <w:proofErr w:type="spellEnd"/>
      <w:r w:rsidRPr="00E427A1">
        <w:rPr>
          <w:sz w:val="20"/>
          <w:szCs w:val="20"/>
        </w:rPr>
        <w:t>, a novel by John Wyndham first published in 1968. In the novel an intelligent being from another planet is given the task of investigating Earth to see if it would be a suitable planet to colonise. This is what he says about it.</w:t>
      </w:r>
    </w:p>
    <w:p w:rsidR="00FC5B49" w:rsidRPr="00E427A1" w:rsidRDefault="00FC5B49" w:rsidP="00FC5B49">
      <w:pPr>
        <w:pStyle w:val="BodyTextIndent"/>
        <w:jc w:val="both"/>
        <w:rPr>
          <w:szCs w:val="20"/>
        </w:rPr>
      </w:pPr>
      <w:r w:rsidRPr="00E427A1">
        <w:rPr>
          <w:szCs w:val="20"/>
        </w:rPr>
        <w:tab/>
        <w:t xml:space="preserve">Everything you are, and have, you </w:t>
      </w:r>
      <w:proofErr w:type="gramStart"/>
      <w:r w:rsidRPr="00E427A1">
        <w:rPr>
          <w:szCs w:val="20"/>
        </w:rPr>
        <w:t>owe</w:t>
      </w:r>
      <w:proofErr w:type="gramEnd"/>
      <w:r w:rsidRPr="00E427A1">
        <w:rPr>
          <w:szCs w:val="20"/>
        </w:rPr>
        <w:t xml:space="preserve"> to the radiations from your sun. … Recently you have learnt to exploit the stored-up energy of your sun – for that is what all your fuels are – and you call that progress. It is not progress. … You are squandering your sources of power. And they are your capital: when they are spent you will be back where you were before you found them. This is not progress, it is profligacy.</w:t>
      </w:r>
    </w:p>
    <w:p w:rsidR="00FC5B49" w:rsidRPr="00E427A1" w:rsidRDefault="00FC5B49" w:rsidP="00FC5B49">
      <w:pPr>
        <w:pStyle w:val="BodyText2"/>
        <w:tabs>
          <w:tab w:val="num" w:pos="720"/>
        </w:tabs>
        <w:rPr>
          <w:rFonts w:asciiTheme="minorHAnsi" w:hAnsiTheme="minorHAnsi"/>
          <w:sz w:val="20"/>
          <w:szCs w:val="20"/>
        </w:rPr>
      </w:pPr>
      <w:r w:rsidRPr="00E427A1">
        <w:rPr>
          <w:rFonts w:asciiTheme="minorHAnsi" w:hAnsiTheme="minorHAnsi"/>
          <w:sz w:val="20"/>
          <w:szCs w:val="20"/>
        </w:rPr>
        <w:t xml:space="preserve">To what extent do you agree with </w:t>
      </w:r>
      <w:proofErr w:type="spellStart"/>
      <w:r w:rsidRPr="00E427A1">
        <w:rPr>
          <w:rFonts w:asciiTheme="minorHAnsi" w:hAnsiTheme="minorHAnsi"/>
          <w:sz w:val="20"/>
          <w:szCs w:val="20"/>
        </w:rPr>
        <w:t>Chocky’s</w:t>
      </w:r>
      <w:proofErr w:type="spellEnd"/>
      <w:r w:rsidRPr="00E427A1">
        <w:rPr>
          <w:rFonts w:asciiTheme="minorHAnsi" w:hAnsiTheme="minorHAnsi"/>
          <w:sz w:val="20"/>
          <w:szCs w:val="20"/>
        </w:rPr>
        <w:t xml:space="preserve"> analysis? Discuss with reference to the articles we have read and the work we have done in class.</w:t>
      </w:r>
    </w:p>
    <w:p w:rsidR="002A22F5" w:rsidRDefault="002A22F5" w:rsidP="00FC5B49">
      <w:pPr>
        <w:pStyle w:val="BodyText2"/>
        <w:tabs>
          <w:tab w:val="num" w:pos="720"/>
        </w:tabs>
        <w:rPr>
          <w:rFonts w:asciiTheme="minorHAnsi" w:hAnsiTheme="minorHAnsi"/>
        </w:rPr>
      </w:pPr>
    </w:p>
    <w:p w:rsidR="00903F64" w:rsidRDefault="00E427A1" w:rsidP="00FC5B49">
      <w:pPr>
        <w:pStyle w:val="BodyText2"/>
        <w:tabs>
          <w:tab w:val="num" w:pos="720"/>
        </w:tabs>
        <w:rPr>
          <w:rFonts w:asciiTheme="minorHAnsi" w:hAnsiTheme="minorHAnsi"/>
        </w:rPr>
      </w:pPr>
      <w:r>
        <w:rPr>
          <w:rFonts w:asciiTheme="minorHAnsi" w:hAnsiTheme="minorHAnsi"/>
        </w:rPr>
        <w:t>Rhetorical structure</w:t>
      </w:r>
    </w:p>
    <w:tbl>
      <w:tblPr>
        <w:tblStyle w:val="TableGrid"/>
        <w:tblW w:w="0" w:type="auto"/>
        <w:tblLook w:val="04A0" w:firstRow="1" w:lastRow="0" w:firstColumn="1" w:lastColumn="0" w:noHBand="0" w:noVBand="1"/>
      </w:tblPr>
      <w:tblGrid>
        <w:gridCol w:w="6771"/>
        <w:gridCol w:w="1949"/>
      </w:tblGrid>
      <w:tr w:rsidR="00DE1680" w:rsidTr="00DE1680">
        <w:tc>
          <w:tcPr>
            <w:tcW w:w="6771" w:type="dxa"/>
          </w:tcPr>
          <w:p w:rsidR="00DE1680" w:rsidRDefault="00DE1680" w:rsidP="00903F64">
            <w:pPr>
              <w:jc w:val="both"/>
            </w:pPr>
            <w:r w:rsidRPr="00FC5B49">
              <w:t>First of all, I think that it’s extremely difficult to discuss this subject, sinc</w:t>
            </w:r>
            <w:r>
              <w:t>e it almost requires a philosoph</w:t>
            </w:r>
            <w:r w:rsidRPr="00FC5B49">
              <w:t>ical approach, for lack of a better term, so I decided to share a personal view on the topic.</w:t>
            </w:r>
          </w:p>
        </w:tc>
        <w:tc>
          <w:tcPr>
            <w:tcW w:w="1949" w:type="dxa"/>
          </w:tcPr>
          <w:p w:rsidR="00DE1680" w:rsidRDefault="00DE1680" w:rsidP="00903F64">
            <w:pPr>
              <w:jc w:val="both"/>
            </w:pPr>
            <w:r>
              <w:t>Introduction</w:t>
            </w:r>
          </w:p>
          <w:p w:rsidR="00DE1680" w:rsidRDefault="00DE1680" w:rsidP="00DE1680">
            <w:pPr>
              <w:pStyle w:val="ListParagraph"/>
              <w:numPr>
                <w:ilvl w:val="0"/>
                <w:numId w:val="2"/>
              </w:numPr>
              <w:ind w:left="317" w:hanging="317"/>
            </w:pPr>
            <w:r>
              <w:t>Preview of approach</w:t>
            </w:r>
          </w:p>
        </w:tc>
      </w:tr>
      <w:tr w:rsidR="00DE1680" w:rsidTr="00DE1680">
        <w:tc>
          <w:tcPr>
            <w:tcW w:w="6771" w:type="dxa"/>
          </w:tcPr>
          <w:p w:rsidR="00DE1680" w:rsidRDefault="00DE1680" w:rsidP="00903F64">
            <w:pPr>
              <w:jc w:val="both"/>
            </w:pPr>
            <w:r>
              <w:t>As long as I can remember, I’ve been asked, in school, to share my opinion toward the management of natural resources. Sometimes I wonder if we have all the information necessary to develop such opinions, even when we are supposed to make a simple analysis. What I can say is that with all the information that’s stored in my brain and based on my beliefs</w:t>
            </w:r>
            <w:r>
              <w:t>,</w:t>
            </w:r>
          </w:p>
        </w:tc>
        <w:tc>
          <w:tcPr>
            <w:tcW w:w="1949" w:type="dxa"/>
          </w:tcPr>
          <w:p w:rsidR="00DE1680" w:rsidRDefault="00DE1680" w:rsidP="00903F64">
            <w:pPr>
              <w:jc w:val="both"/>
            </w:pPr>
          </w:p>
        </w:tc>
      </w:tr>
      <w:tr w:rsidR="00DE1680" w:rsidTr="00DE1680">
        <w:tc>
          <w:tcPr>
            <w:tcW w:w="6771" w:type="dxa"/>
          </w:tcPr>
          <w:p w:rsidR="00DE1680" w:rsidRDefault="00DE1680" w:rsidP="00903F64">
            <w:pPr>
              <w:jc w:val="both"/>
            </w:pPr>
            <w:r>
              <w:t>I don’t think that the people responsible for managing natural resources are doing such a good job</w:t>
            </w:r>
            <w:r>
              <w:t>,</w:t>
            </w:r>
          </w:p>
        </w:tc>
        <w:tc>
          <w:tcPr>
            <w:tcW w:w="1949" w:type="dxa"/>
          </w:tcPr>
          <w:p w:rsidR="00DE1680" w:rsidRDefault="00DE1680" w:rsidP="00903F64">
            <w:pPr>
              <w:jc w:val="both"/>
            </w:pPr>
            <w:r>
              <w:t>Claim 1</w:t>
            </w:r>
          </w:p>
        </w:tc>
      </w:tr>
      <w:tr w:rsidR="00DE1680" w:rsidTr="00DE1680">
        <w:tc>
          <w:tcPr>
            <w:tcW w:w="6771" w:type="dxa"/>
          </w:tcPr>
          <w:p w:rsidR="00DE1680" w:rsidRDefault="00DE1680" w:rsidP="00DE1680">
            <w:pPr>
              <w:jc w:val="both"/>
            </w:pPr>
            <w:r>
              <w:t xml:space="preserve">so </w:t>
            </w:r>
          </w:p>
        </w:tc>
        <w:tc>
          <w:tcPr>
            <w:tcW w:w="1949" w:type="dxa"/>
          </w:tcPr>
          <w:p w:rsidR="00DE1680" w:rsidRDefault="00DE1680" w:rsidP="00DE1680">
            <w:pPr>
              <w:jc w:val="both"/>
            </w:pPr>
            <w:r>
              <w:t>(conjunction)</w:t>
            </w:r>
          </w:p>
        </w:tc>
      </w:tr>
      <w:tr w:rsidR="00DE1680" w:rsidTr="00DE1680">
        <w:tc>
          <w:tcPr>
            <w:tcW w:w="6771" w:type="dxa"/>
          </w:tcPr>
          <w:p w:rsidR="00DE1680" w:rsidRDefault="00DE1680" w:rsidP="00903F64">
            <w:pPr>
              <w:jc w:val="both"/>
            </w:pPr>
            <w:proofErr w:type="gramStart"/>
            <w:r>
              <w:t>you</w:t>
            </w:r>
            <w:proofErr w:type="gramEnd"/>
            <w:r>
              <w:t xml:space="preserve"> could say that</w:t>
            </w:r>
            <w:r>
              <w:t xml:space="preserve"> </w:t>
            </w:r>
            <w:r>
              <w:t xml:space="preserve">I agree with </w:t>
            </w:r>
            <w:proofErr w:type="spellStart"/>
            <w:r>
              <w:t>Chocky’s</w:t>
            </w:r>
            <w:proofErr w:type="spellEnd"/>
            <w:r>
              <w:t xml:space="preserve"> analysis</w:t>
            </w:r>
            <w:r>
              <w:t>.</w:t>
            </w:r>
          </w:p>
        </w:tc>
        <w:tc>
          <w:tcPr>
            <w:tcW w:w="1949" w:type="dxa"/>
          </w:tcPr>
          <w:p w:rsidR="00DE1680" w:rsidRDefault="00DE1680" w:rsidP="00903F64">
            <w:pPr>
              <w:jc w:val="both"/>
            </w:pPr>
            <w:r>
              <w:t>Thesis</w:t>
            </w:r>
          </w:p>
        </w:tc>
      </w:tr>
      <w:tr w:rsidR="00DE1680" w:rsidTr="00DE1680">
        <w:tc>
          <w:tcPr>
            <w:tcW w:w="6771" w:type="dxa"/>
          </w:tcPr>
          <w:p w:rsidR="00DE1680" w:rsidRDefault="00DE1680" w:rsidP="00903F64">
            <w:pPr>
              <w:jc w:val="both"/>
            </w:pPr>
            <w:r>
              <w:t>I like to believe that people, after many years, are finally acknowledging the mistakes they’ve committed and are trying to change</w:t>
            </w:r>
            <w:r>
              <w:t>,</w:t>
            </w:r>
          </w:p>
        </w:tc>
        <w:tc>
          <w:tcPr>
            <w:tcW w:w="1949" w:type="dxa"/>
          </w:tcPr>
          <w:p w:rsidR="00DE1680" w:rsidRDefault="00DE1680" w:rsidP="00903F64">
            <w:pPr>
              <w:jc w:val="both"/>
            </w:pPr>
            <w:r>
              <w:t>Evidence for claim 2</w:t>
            </w:r>
          </w:p>
        </w:tc>
      </w:tr>
      <w:tr w:rsidR="00DE1680" w:rsidTr="00DE1680">
        <w:tc>
          <w:tcPr>
            <w:tcW w:w="6771" w:type="dxa"/>
          </w:tcPr>
          <w:p w:rsidR="00DE1680" w:rsidRDefault="00DE1680" w:rsidP="00903F64">
            <w:pPr>
              <w:jc w:val="both"/>
            </w:pPr>
            <w:r>
              <w:t>so</w:t>
            </w:r>
          </w:p>
        </w:tc>
        <w:tc>
          <w:tcPr>
            <w:tcW w:w="1949" w:type="dxa"/>
          </w:tcPr>
          <w:p w:rsidR="00DE1680" w:rsidRDefault="00DE1680" w:rsidP="00DE1680">
            <w:pPr>
              <w:jc w:val="both"/>
            </w:pPr>
            <w:r>
              <w:t>(conjunction)</w:t>
            </w:r>
          </w:p>
        </w:tc>
      </w:tr>
      <w:tr w:rsidR="00DE1680" w:rsidTr="00DE1680">
        <w:tc>
          <w:tcPr>
            <w:tcW w:w="6771" w:type="dxa"/>
          </w:tcPr>
          <w:p w:rsidR="00DE1680" w:rsidRDefault="00DE1680" w:rsidP="00903F64">
            <w:pPr>
              <w:jc w:val="both"/>
            </w:pPr>
            <w:proofErr w:type="gramStart"/>
            <w:r>
              <w:t>this</w:t>
            </w:r>
            <w:proofErr w:type="gramEnd"/>
            <w:r>
              <w:t xml:space="preserve"> can only demonstrate the growing awareness of the need to explore and manage natural resources in a more viable way.</w:t>
            </w:r>
          </w:p>
        </w:tc>
        <w:tc>
          <w:tcPr>
            <w:tcW w:w="1949" w:type="dxa"/>
          </w:tcPr>
          <w:p w:rsidR="00DE1680" w:rsidRDefault="00DE1680" w:rsidP="00903F64">
            <w:pPr>
              <w:jc w:val="both"/>
            </w:pPr>
            <w:r>
              <w:t>Claim 2</w:t>
            </w:r>
          </w:p>
        </w:tc>
      </w:tr>
      <w:tr w:rsidR="00DE1680" w:rsidTr="00DE1680">
        <w:tc>
          <w:tcPr>
            <w:tcW w:w="6771" w:type="dxa"/>
          </w:tcPr>
          <w:p w:rsidR="00DE1680" w:rsidRDefault="00DE1680" w:rsidP="00DE1680">
            <w:r>
              <w:t>The text “Oil prices lift demand for hybrids” is related with this idea since it depicts how society is adapting to the changes in oil markets and trying to use less gas and more electricity, which is a “greener” way of transportation.</w:t>
            </w:r>
          </w:p>
        </w:tc>
        <w:tc>
          <w:tcPr>
            <w:tcW w:w="1949" w:type="dxa"/>
          </w:tcPr>
          <w:p w:rsidR="00DE1680" w:rsidRDefault="00DE1680" w:rsidP="00903F64">
            <w:pPr>
              <w:jc w:val="both"/>
            </w:pPr>
            <w:r>
              <w:t>Evidence for claim 2</w:t>
            </w:r>
          </w:p>
        </w:tc>
      </w:tr>
    </w:tbl>
    <w:p w:rsidR="00DE1680" w:rsidRDefault="00DE1680" w:rsidP="00903F64">
      <w:pPr>
        <w:jc w:val="both"/>
      </w:pPr>
    </w:p>
    <w:tbl>
      <w:tblPr>
        <w:tblStyle w:val="TableGrid"/>
        <w:tblW w:w="0" w:type="auto"/>
        <w:tblLook w:val="04A0" w:firstRow="1" w:lastRow="0" w:firstColumn="1" w:lastColumn="0" w:noHBand="0" w:noVBand="1"/>
      </w:tblPr>
      <w:tblGrid>
        <w:gridCol w:w="6771"/>
        <w:gridCol w:w="1949"/>
      </w:tblGrid>
      <w:tr w:rsidR="00DE1680" w:rsidTr="00DE1680">
        <w:tc>
          <w:tcPr>
            <w:tcW w:w="6771" w:type="dxa"/>
          </w:tcPr>
          <w:p w:rsidR="00DE1680" w:rsidRDefault="00DE1680" w:rsidP="00903F64">
            <w:pPr>
              <w:jc w:val="both"/>
            </w:pPr>
            <w:proofErr w:type="spellStart"/>
            <w:r>
              <w:t>Chocky’s</w:t>
            </w:r>
            <w:proofErr w:type="spellEnd"/>
            <w:r>
              <w:t xml:space="preserve"> view that mankind is wasting his reserves of fuel is </w:t>
            </w:r>
            <w:r w:rsidR="00D05524">
              <w:t xml:space="preserve">almost </w:t>
            </w:r>
            <w:r>
              <w:t>as valid today as when the novel was published in 1968.</w:t>
            </w:r>
          </w:p>
        </w:tc>
        <w:tc>
          <w:tcPr>
            <w:tcW w:w="1949" w:type="dxa"/>
          </w:tcPr>
          <w:p w:rsidR="00DE1680" w:rsidRDefault="00DE1680" w:rsidP="00903F64">
            <w:pPr>
              <w:jc w:val="both"/>
            </w:pPr>
            <w:r>
              <w:t>Thesis</w:t>
            </w:r>
          </w:p>
        </w:tc>
      </w:tr>
      <w:tr w:rsidR="00DE1680" w:rsidTr="00DE1680">
        <w:tc>
          <w:tcPr>
            <w:tcW w:w="6771" w:type="dxa"/>
          </w:tcPr>
          <w:p w:rsidR="00DE1680" w:rsidRDefault="00DE1680" w:rsidP="00903F64">
            <w:pPr>
              <w:jc w:val="both"/>
            </w:pPr>
            <w:r>
              <w:t>The management of natural resources is a complex task but it is not always carried out efficiently by those in charge of it.</w:t>
            </w:r>
          </w:p>
        </w:tc>
        <w:tc>
          <w:tcPr>
            <w:tcW w:w="1949" w:type="dxa"/>
          </w:tcPr>
          <w:p w:rsidR="00DE1680" w:rsidRDefault="00DE1680" w:rsidP="00903F64">
            <w:pPr>
              <w:jc w:val="both"/>
            </w:pPr>
            <w:r>
              <w:t>Claim 1</w:t>
            </w:r>
          </w:p>
        </w:tc>
      </w:tr>
      <w:tr w:rsidR="00DE1680" w:rsidTr="00DE1680">
        <w:tc>
          <w:tcPr>
            <w:tcW w:w="6771" w:type="dxa"/>
          </w:tcPr>
          <w:p w:rsidR="00DE1680" w:rsidRDefault="00DE1680" w:rsidP="00903F64">
            <w:pPr>
              <w:jc w:val="both"/>
            </w:pPr>
            <w:r>
              <w:t>Nevertheless,</w:t>
            </w:r>
          </w:p>
        </w:tc>
        <w:tc>
          <w:tcPr>
            <w:tcW w:w="1949" w:type="dxa"/>
          </w:tcPr>
          <w:p w:rsidR="00DE1680" w:rsidRDefault="00DE1680" w:rsidP="00DE1680">
            <w:pPr>
              <w:jc w:val="both"/>
            </w:pPr>
            <w:r>
              <w:t>(conjunction)</w:t>
            </w:r>
          </w:p>
        </w:tc>
      </w:tr>
      <w:tr w:rsidR="00DE1680" w:rsidTr="00DE1680">
        <w:tc>
          <w:tcPr>
            <w:tcW w:w="6771" w:type="dxa"/>
          </w:tcPr>
          <w:p w:rsidR="00DE1680" w:rsidRDefault="00DE1680" w:rsidP="00903F64">
            <w:pPr>
              <w:jc w:val="both"/>
            </w:pPr>
            <w:proofErr w:type="gramStart"/>
            <w:r>
              <w:t>people</w:t>
            </w:r>
            <w:proofErr w:type="gramEnd"/>
            <w:r>
              <w:t xml:space="preserve"> may now finally be acknowledging the mistakes they have committed and be trying to change.</w:t>
            </w:r>
          </w:p>
        </w:tc>
        <w:tc>
          <w:tcPr>
            <w:tcW w:w="1949" w:type="dxa"/>
          </w:tcPr>
          <w:p w:rsidR="00DE1680" w:rsidRDefault="00DE1680" w:rsidP="00903F64">
            <w:pPr>
              <w:jc w:val="both"/>
            </w:pPr>
            <w:r>
              <w:t>Claim 2</w:t>
            </w:r>
          </w:p>
        </w:tc>
      </w:tr>
      <w:tr w:rsidR="00DE1680" w:rsidTr="00DE1680">
        <w:tc>
          <w:tcPr>
            <w:tcW w:w="6771" w:type="dxa"/>
          </w:tcPr>
          <w:p w:rsidR="00DE1680" w:rsidRPr="00FC5B49" w:rsidRDefault="00DE1680" w:rsidP="00DE1680">
            <w:pPr>
              <w:jc w:val="both"/>
            </w:pPr>
            <w:r>
              <w:t>This growing awareness of the need to explore and manage natural resources in a more viable way is reflected in the text “Oil prices lift demand for hybrids”, which depicts how society is adapting to the changes in oil markets and trying to use less gas and more electricity. There is evidence that more people are prepared to pay a premium for a “greener” form of transportation.</w:t>
            </w:r>
          </w:p>
          <w:p w:rsidR="00DE1680" w:rsidRDefault="00DE1680" w:rsidP="00903F64">
            <w:pPr>
              <w:jc w:val="both"/>
            </w:pPr>
          </w:p>
        </w:tc>
        <w:tc>
          <w:tcPr>
            <w:tcW w:w="1949" w:type="dxa"/>
          </w:tcPr>
          <w:p w:rsidR="00DE1680" w:rsidRDefault="00DE1680" w:rsidP="00903F64">
            <w:pPr>
              <w:jc w:val="both"/>
            </w:pPr>
            <w:r>
              <w:t>Evidence for claim 2</w:t>
            </w:r>
          </w:p>
        </w:tc>
      </w:tr>
    </w:tbl>
    <w:p w:rsidR="00DE1680" w:rsidRDefault="00DE1680" w:rsidP="00903F64">
      <w:pPr>
        <w:jc w:val="both"/>
      </w:pPr>
    </w:p>
    <w:p w:rsidR="00FC5B49" w:rsidRDefault="002A22F5">
      <w:pPr>
        <w:rPr>
          <w:b/>
        </w:rPr>
      </w:pPr>
      <w:r>
        <w:rPr>
          <w:b/>
        </w:rPr>
        <w:lastRenderedPageBreak/>
        <w:t>Making the subjective objective</w:t>
      </w:r>
    </w:p>
    <w:tbl>
      <w:tblPr>
        <w:tblStyle w:val="TableGrid"/>
        <w:tblW w:w="0" w:type="auto"/>
        <w:tblLook w:val="04A0" w:firstRow="1" w:lastRow="0" w:firstColumn="1" w:lastColumn="0" w:noHBand="0" w:noVBand="1"/>
      </w:tblPr>
      <w:tblGrid>
        <w:gridCol w:w="817"/>
        <w:gridCol w:w="7229"/>
      </w:tblGrid>
      <w:tr w:rsidR="002A22F5" w:rsidTr="002A22F5">
        <w:trPr>
          <w:trHeight w:val="197"/>
        </w:trPr>
        <w:tc>
          <w:tcPr>
            <w:tcW w:w="817" w:type="dxa"/>
          </w:tcPr>
          <w:p w:rsidR="002A22F5" w:rsidRDefault="002A22F5">
            <w:pPr>
              <w:rPr>
                <w:b/>
              </w:rPr>
            </w:pPr>
          </w:p>
        </w:tc>
        <w:tc>
          <w:tcPr>
            <w:tcW w:w="7229" w:type="dxa"/>
          </w:tcPr>
          <w:p w:rsidR="002A22F5" w:rsidRPr="00E427A1" w:rsidRDefault="002A22F5" w:rsidP="00E427A1">
            <w:pPr>
              <w:jc w:val="both"/>
            </w:pPr>
            <w:r w:rsidRPr="00FC5B49">
              <w:t>First of all, I think that it’s extremely difficult to discuss this subject, sinc</w:t>
            </w:r>
            <w:r>
              <w:t>e it almost requires a philosoph</w:t>
            </w:r>
            <w:r w:rsidRPr="00FC5B49">
              <w:t>ical approach, for lack of a better term, so I decided to share a personal view on the topic.</w:t>
            </w:r>
          </w:p>
        </w:tc>
      </w:tr>
      <w:tr w:rsidR="002A22F5" w:rsidTr="002A22F5">
        <w:trPr>
          <w:trHeight w:val="197"/>
        </w:trPr>
        <w:tc>
          <w:tcPr>
            <w:tcW w:w="817" w:type="dxa"/>
          </w:tcPr>
          <w:p w:rsidR="002A22F5" w:rsidRDefault="002A22F5">
            <w:pPr>
              <w:rPr>
                <w:b/>
              </w:rPr>
            </w:pPr>
          </w:p>
        </w:tc>
        <w:tc>
          <w:tcPr>
            <w:tcW w:w="7229" w:type="dxa"/>
          </w:tcPr>
          <w:p w:rsidR="002A22F5" w:rsidRDefault="002A22F5">
            <w:pPr>
              <w:rPr>
                <w:b/>
              </w:rPr>
            </w:pPr>
            <w:r>
              <w:t>As long as I can remember, I’ve been asked, in school, to share my opinion toward the management of natural resources.</w:t>
            </w:r>
          </w:p>
        </w:tc>
      </w:tr>
      <w:tr w:rsidR="002A22F5" w:rsidTr="002A22F5">
        <w:trPr>
          <w:trHeight w:val="197"/>
        </w:trPr>
        <w:tc>
          <w:tcPr>
            <w:tcW w:w="817" w:type="dxa"/>
          </w:tcPr>
          <w:p w:rsidR="002A22F5" w:rsidRPr="00E427A1" w:rsidRDefault="002A22F5">
            <w:r>
              <w:t>Idea 1</w:t>
            </w:r>
          </w:p>
        </w:tc>
        <w:tc>
          <w:tcPr>
            <w:tcW w:w="7229" w:type="dxa"/>
          </w:tcPr>
          <w:p w:rsidR="002A22F5" w:rsidRDefault="002A22F5">
            <w:pPr>
              <w:rPr>
                <w:b/>
              </w:rPr>
            </w:pPr>
            <w:r>
              <w:t>Sometimes I wonder if we have all the information necessary to develop such opinions, even when we are supposed to make a simple analysis.</w:t>
            </w:r>
          </w:p>
        </w:tc>
      </w:tr>
      <w:tr w:rsidR="002A22F5" w:rsidTr="002A22F5">
        <w:trPr>
          <w:trHeight w:val="197"/>
        </w:trPr>
        <w:tc>
          <w:tcPr>
            <w:tcW w:w="817" w:type="dxa"/>
          </w:tcPr>
          <w:p w:rsidR="002A22F5" w:rsidRDefault="002A22F5"/>
        </w:tc>
        <w:tc>
          <w:tcPr>
            <w:tcW w:w="7229" w:type="dxa"/>
          </w:tcPr>
          <w:p w:rsidR="002A22F5" w:rsidRDefault="002A22F5">
            <w:r>
              <w:t>What I can say is that with all the information that’s stored in my brain and based on my beliefs,</w:t>
            </w:r>
          </w:p>
        </w:tc>
      </w:tr>
      <w:tr w:rsidR="002A22F5" w:rsidTr="002A22F5">
        <w:trPr>
          <w:trHeight w:val="197"/>
        </w:trPr>
        <w:tc>
          <w:tcPr>
            <w:tcW w:w="817" w:type="dxa"/>
          </w:tcPr>
          <w:p w:rsidR="002A22F5" w:rsidRDefault="002A22F5">
            <w:r>
              <w:t>Idea 2</w:t>
            </w:r>
          </w:p>
        </w:tc>
        <w:tc>
          <w:tcPr>
            <w:tcW w:w="7229" w:type="dxa"/>
          </w:tcPr>
          <w:p w:rsidR="002A22F5" w:rsidRDefault="002A22F5">
            <w:r>
              <w:t>I don’t think that</w:t>
            </w:r>
          </w:p>
        </w:tc>
      </w:tr>
      <w:tr w:rsidR="002A22F5" w:rsidTr="002A22F5">
        <w:trPr>
          <w:trHeight w:val="197"/>
        </w:trPr>
        <w:tc>
          <w:tcPr>
            <w:tcW w:w="817" w:type="dxa"/>
          </w:tcPr>
          <w:p w:rsidR="002A22F5" w:rsidRDefault="002A22F5">
            <w:r>
              <w:t>Idea 3</w:t>
            </w:r>
          </w:p>
        </w:tc>
        <w:tc>
          <w:tcPr>
            <w:tcW w:w="7229" w:type="dxa"/>
          </w:tcPr>
          <w:p w:rsidR="002A22F5" w:rsidRDefault="002A22F5">
            <w:r>
              <w:t>that the people responsible for managing natural resources are doing such a good job,</w:t>
            </w:r>
          </w:p>
        </w:tc>
      </w:tr>
      <w:tr w:rsidR="002A22F5" w:rsidTr="002A22F5">
        <w:trPr>
          <w:trHeight w:val="197"/>
        </w:trPr>
        <w:tc>
          <w:tcPr>
            <w:tcW w:w="817" w:type="dxa"/>
          </w:tcPr>
          <w:p w:rsidR="002A22F5" w:rsidRDefault="002A22F5">
            <w:r>
              <w:t>Idea 4</w:t>
            </w:r>
          </w:p>
        </w:tc>
        <w:tc>
          <w:tcPr>
            <w:tcW w:w="7229" w:type="dxa"/>
          </w:tcPr>
          <w:p w:rsidR="002A22F5" w:rsidRDefault="002A22F5" w:rsidP="00D05524">
            <w:r>
              <w:t>so you could say that</w:t>
            </w:r>
            <w:r>
              <w:t xml:space="preserve"> </w:t>
            </w:r>
          </w:p>
        </w:tc>
      </w:tr>
      <w:tr w:rsidR="002A22F5" w:rsidTr="002A22F5">
        <w:trPr>
          <w:trHeight w:val="197"/>
        </w:trPr>
        <w:tc>
          <w:tcPr>
            <w:tcW w:w="817" w:type="dxa"/>
          </w:tcPr>
          <w:p w:rsidR="002A22F5" w:rsidRDefault="002A22F5">
            <w:r>
              <w:t>Idea 5</w:t>
            </w:r>
          </w:p>
        </w:tc>
        <w:tc>
          <w:tcPr>
            <w:tcW w:w="7229" w:type="dxa"/>
          </w:tcPr>
          <w:p w:rsidR="002A22F5" w:rsidRDefault="002A22F5" w:rsidP="00012E11">
            <w:r>
              <w:t>I agree with</w:t>
            </w:r>
          </w:p>
        </w:tc>
      </w:tr>
      <w:tr w:rsidR="002A22F5" w:rsidTr="002A22F5">
        <w:trPr>
          <w:trHeight w:val="197"/>
        </w:trPr>
        <w:tc>
          <w:tcPr>
            <w:tcW w:w="817" w:type="dxa"/>
          </w:tcPr>
          <w:p w:rsidR="002A22F5" w:rsidRDefault="002A22F5">
            <w:r>
              <w:t>Idea 6</w:t>
            </w:r>
          </w:p>
        </w:tc>
        <w:tc>
          <w:tcPr>
            <w:tcW w:w="7229" w:type="dxa"/>
          </w:tcPr>
          <w:p w:rsidR="002A22F5" w:rsidRDefault="002A22F5">
            <w:proofErr w:type="spellStart"/>
            <w:r>
              <w:t>Chocky’s</w:t>
            </w:r>
            <w:proofErr w:type="spellEnd"/>
            <w:r>
              <w:t xml:space="preserve"> analysis.</w:t>
            </w:r>
          </w:p>
        </w:tc>
      </w:tr>
      <w:tr w:rsidR="002A22F5" w:rsidTr="002A22F5">
        <w:trPr>
          <w:trHeight w:val="197"/>
        </w:trPr>
        <w:tc>
          <w:tcPr>
            <w:tcW w:w="817" w:type="dxa"/>
          </w:tcPr>
          <w:p w:rsidR="002A22F5" w:rsidRDefault="002A22F5">
            <w:r>
              <w:t>Idea 7</w:t>
            </w:r>
          </w:p>
        </w:tc>
        <w:tc>
          <w:tcPr>
            <w:tcW w:w="7229" w:type="dxa"/>
          </w:tcPr>
          <w:p w:rsidR="002A22F5" w:rsidRDefault="002A22F5">
            <w:r>
              <w:t>I like to believe that</w:t>
            </w:r>
          </w:p>
        </w:tc>
      </w:tr>
      <w:tr w:rsidR="002A22F5" w:rsidTr="002A22F5">
        <w:trPr>
          <w:trHeight w:val="197"/>
        </w:trPr>
        <w:tc>
          <w:tcPr>
            <w:tcW w:w="817" w:type="dxa"/>
          </w:tcPr>
          <w:p w:rsidR="002A22F5" w:rsidRDefault="002A22F5">
            <w:r>
              <w:t>Idea 8</w:t>
            </w:r>
          </w:p>
        </w:tc>
        <w:tc>
          <w:tcPr>
            <w:tcW w:w="7229" w:type="dxa"/>
          </w:tcPr>
          <w:p w:rsidR="002A22F5" w:rsidRDefault="002A22F5">
            <w:r>
              <w:t>people, after many years, are finally acknowledging the mistakes they’ve committed and are trying to change,</w:t>
            </w:r>
          </w:p>
        </w:tc>
      </w:tr>
      <w:tr w:rsidR="002A22F5" w:rsidTr="002A22F5">
        <w:trPr>
          <w:trHeight w:val="197"/>
        </w:trPr>
        <w:tc>
          <w:tcPr>
            <w:tcW w:w="817" w:type="dxa"/>
          </w:tcPr>
          <w:p w:rsidR="002A22F5" w:rsidRDefault="002A22F5"/>
        </w:tc>
        <w:tc>
          <w:tcPr>
            <w:tcW w:w="7229" w:type="dxa"/>
          </w:tcPr>
          <w:p w:rsidR="002A22F5" w:rsidRDefault="002A22F5">
            <w:r>
              <w:t>so</w:t>
            </w:r>
          </w:p>
        </w:tc>
      </w:tr>
      <w:tr w:rsidR="002A22F5" w:rsidTr="002A22F5">
        <w:trPr>
          <w:trHeight w:val="197"/>
        </w:trPr>
        <w:tc>
          <w:tcPr>
            <w:tcW w:w="817" w:type="dxa"/>
          </w:tcPr>
          <w:p w:rsidR="002A22F5" w:rsidRDefault="002A22F5"/>
        </w:tc>
        <w:tc>
          <w:tcPr>
            <w:tcW w:w="7229" w:type="dxa"/>
          </w:tcPr>
          <w:p w:rsidR="002A22F5" w:rsidRDefault="002A22F5">
            <w:proofErr w:type="gramStart"/>
            <w:r>
              <w:t>this</w:t>
            </w:r>
            <w:proofErr w:type="gramEnd"/>
            <w:r>
              <w:t xml:space="preserve"> can only demonstrate the growing awareness of the need to explore and manage natural resources in a more viable way. The text “Oil prices lift demand for hybrids” is related with this idea since it depicts how society is adapting to the changes in oil markets and trying to use less gas and more electricity, which is a “greener” way of transportation.</w:t>
            </w:r>
          </w:p>
        </w:tc>
      </w:tr>
    </w:tbl>
    <w:p w:rsidR="00E427A1" w:rsidRDefault="00E427A1">
      <w:pPr>
        <w:rPr>
          <w:b/>
        </w:rPr>
      </w:pPr>
    </w:p>
    <w:p w:rsidR="002A22F5" w:rsidRDefault="002A22F5">
      <w:pPr>
        <w:rPr>
          <w:b/>
        </w:rPr>
      </w:pPr>
    </w:p>
    <w:p w:rsidR="002A22F5" w:rsidRDefault="002A22F5">
      <w:pPr>
        <w:rPr>
          <w:b/>
        </w:rPr>
      </w:pPr>
    </w:p>
    <w:p w:rsidR="002A22F5" w:rsidRDefault="002A22F5">
      <w:pPr>
        <w:rPr>
          <w:b/>
        </w:rPr>
      </w:pPr>
    </w:p>
    <w:p w:rsidR="002A22F5" w:rsidRDefault="002A22F5">
      <w:pPr>
        <w:rPr>
          <w:b/>
        </w:rPr>
      </w:pPr>
    </w:p>
    <w:p w:rsidR="002A22F5" w:rsidRDefault="002A22F5">
      <w:pPr>
        <w:rPr>
          <w:b/>
        </w:rPr>
      </w:pPr>
    </w:p>
    <w:p w:rsidR="002A22F5" w:rsidRDefault="002A22F5">
      <w:pPr>
        <w:rPr>
          <w:b/>
        </w:rPr>
      </w:pPr>
    </w:p>
    <w:p w:rsidR="002A22F5" w:rsidRDefault="002A22F5">
      <w:pPr>
        <w:rPr>
          <w:b/>
        </w:rPr>
      </w:pPr>
    </w:p>
    <w:p w:rsidR="002A22F5" w:rsidRDefault="002A22F5">
      <w:pPr>
        <w:rPr>
          <w:b/>
        </w:rPr>
      </w:pPr>
    </w:p>
    <w:p w:rsidR="002A22F5" w:rsidRDefault="002A22F5">
      <w:pPr>
        <w:rPr>
          <w:b/>
        </w:rPr>
      </w:pPr>
    </w:p>
    <w:p w:rsidR="002A22F5" w:rsidRDefault="002A22F5">
      <w:pPr>
        <w:rPr>
          <w:b/>
        </w:rPr>
      </w:pPr>
    </w:p>
    <w:p w:rsidR="002A22F5" w:rsidRDefault="002A22F5">
      <w:pPr>
        <w:rPr>
          <w:b/>
        </w:rPr>
      </w:pPr>
    </w:p>
    <w:p w:rsidR="002A22F5" w:rsidRDefault="002A22F5">
      <w:pPr>
        <w:rPr>
          <w:b/>
        </w:rPr>
      </w:pPr>
    </w:p>
    <w:p w:rsidR="002A22F5" w:rsidRPr="00FC5B49" w:rsidRDefault="002A22F5">
      <w:pPr>
        <w:rPr>
          <w:b/>
        </w:rPr>
      </w:pPr>
      <w:bookmarkStart w:id="0" w:name="_GoBack"/>
      <w:bookmarkEnd w:id="0"/>
    </w:p>
    <w:tbl>
      <w:tblPr>
        <w:tblStyle w:val="TableGrid"/>
        <w:tblW w:w="0" w:type="auto"/>
        <w:tblLook w:val="04A0" w:firstRow="1" w:lastRow="0" w:firstColumn="1" w:lastColumn="0" w:noHBand="0" w:noVBand="1"/>
      </w:tblPr>
      <w:tblGrid>
        <w:gridCol w:w="817"/>
        <w:gridCol w:w="4996"/>
        <w:gridCol w:w="2907"/>
      </w:tblGrid>
      <w:tr w:rsidR="00E427A1" w:rsidTr="00E427A1">
        <w:tc>
          <w:tcPr>
            <w:tcW w:w="817" w:type="dxa"/>
          </w:tcPr>
          <w:p w:rsidR="00E427A1" w:rsidRPr="00012E11" w:rsidRDefault="00012E11" w:rsidP="00FC5B49">
            <w:pPr>
              <w:jc w:val="both"/>
              <w:rPr>
                <w:sz w:val="20"/>
                <w:szCs w:val="20"/>
              </w:rPr>
            </w:pPr>
            <w:r w:rsidRPr="00012E11">
              <w:rPr>
                <w:sz w:val="20"/>
                <w:szCs w:val="20"/>
              </w:rPr>
              <w:lastRenderedPageBreak/>
              <w:t xml:space="preserve">Idea </w:t>
            </w:r>
            <w:r w:rsidR="00D05524">
              <w:rPr>
                <w:sz w:val="20"/>
                <w:szCs w:val="20"/>
              </w:rPr>
              <w:t>6</w:t>
            </w:r>
          </w:p>
        </w:tc>
        <w:tc>
          <w:tcPr>
            <w:tcW w:w="4996" w:type="dxa"/>
          </w:tcPr>
          <w:p w:rsidR="00E427A1" w:rsidRDefault="00E427A1" w:rsidP="00FC5B49">
            <w:pPr>
              <w:jc w:val="both"/>
            </w:pPr>
            <w:proofErr w:type="spellStart"/>
            <w:r>
              <w:t>Chocky’s</w:t>
            </w:r>
            <w:proofErr w:type="spellEnd"/>
            <w:r>
              <w:t xml:space="preserve"> view that mankind is wasting his reserves of fuel</w:t>
            </w:r>
          </w:p>
        </w:tc>
        <w:tc>
          <w:tcPr>
            <w:tcW w:w="2907" w:type="dxa"/>
          </w:tcPr>
          <w:p w:rsidR="00E427A1" w:rsidRDefault="002A22F5" w:rsidP="00FC5B49">
            <w:pPr>
              <w:jc w:val="both"/>
            </w:pPr>
            <w:proofErr w:type="spellStart"/>
            <w:r>
              <w:t>Chocky’s</w:t>
            </w:r>
            <w:proofErr w:type="spellEnd"/>
            <w:r>
              <w:t xml:space="preserve"> analysis.</w:t>
            </w:r>
          </w:p>
        </w:tc>
      </w:tr>
      <w:tr w:rsidR="00E427A1" w:rsidTr="00E427A1">
        <w:tc>
          <w:tcPr>
            <w:tcW w:w="817" w:type="dxa"/>
          </w:tcPr>
          <w:p w:rsidR="00E427A1" w:rsidRPr="00012E11" w:rsidRDefault="00012E11" w:rsidP="00FC5B49">
            <w:pPr>
              <w:jc w:val="both"/>
              <w:rPr>
                <w:sz w:val="20"/>
                <w:szCs w:val="20"/>
              </w:rPr>
            </w:pPr>
            <w:r w:rsidRPr="00012E11">
              <w:rPr>
                <w:sz w:val="20"/>
                <w:szCs w:val="20"/>
              </w:rPr>
              <w:t>Idea 5</w:t>
            </w:r>
            <w:r w:rsidR="00D05524">
              <w:rPr>
                <w:sz w:val="20"/>
                <w:szCs w:val="20"/>
              </w:rPr>
              <w:t>…</w:t>
            </w:r>
          </w:p>
        </w:tc>
        <w:tc>
          <w:tcPr>
            <w:tcW w:w="4996" w:type="dxa"/>
          </w:tcPr>
          <w:p w:rsidR="00E427A1" w:rsidRDefault="00E427A1" w:rsidP="00D05524">
            <w:pPr>
              <w:jc w:val="both"/>
            </w:pPr>
            <w:r>
              <w:t xml:space="preserve">is </w:t>
            </w:r>
          </w:p>
        </w:tc>
        <w:tc>
          <w:tcPr>
            <w:tcW w:w="2907" w:type="dxa"/>
          </w:tcPr>
          <w:p w:rsidR="00E427A1" w:rsidRDefault="00D05524" w:rsidP="00FC5B49">
            <w:pPr>
              <w:jc w:val="both"/>
            </w:pPr>
            <w:r>
              <w:t>I agree with</w:t>
            </w:r>
          </w:p>
        </w:tc>
      </w:tr>
      <w:tr w:rsidR="00D05524" w:rsidTr="00E427A1">
        <w:tc>
          <w:tcPr>
            <w:tcW w:w="817" w:type="dxa"/>
          </w:tcPr>
          <w:p w:rsidR="00D05524" w:rsidRPr="00012E11" w:rsidRDefault="00D05524" w:rsidP="00FC5B49">
            <w:pPr>
              <w:jc w:val="both"/>
              <w:rPr>
                <w:sz w:val="20"/>
                <w:szCs w:val="20"/>
              </w:rPr>
            </w:pPr>
            <w:r>
              <w:rPr>
                <w:sz w:val="20"/>
                <w:szCs w:val="20"/>
              </w:rPr>
              <w:t>Idea 4</w:t>
            </w:r>
          </w:p>
        </w:tc>
        <w:tc>
          <w:tcPr>
            <w:tcW w:w="4996" w:type="dxa"/>
          </w:tcPr>
          <w:p w:rsidR="00D05524" w:rsidRDefault="00D05524" w:rsidP="00FC5B49">
            <w:pPr>
              <w:jc w:val="both"/>
            </w:pPr>
            <w:r>
              <w:t>almost</w:t>
            </w:r>
          </w:p>
        </w:tc>
        <w:tc>
          <w:tcPr>
            <w:tcW w:w="2907" w:type="dxa"/>
          </w:tcPr>
          <w:p w:rsidR="00D05524" w:rsidRDefault="00D05524" w:rsidP="00FC5B49">
            <w:pPr>
              <w:jc w:val="both"/>
            </w:pPr>
            <w:r>
              <w:t>so you could say that</w:t>
            </w:r>
          </w:p>
        </w:tc>
      </w:tr>
      <w:tr w:rsidR="00D05524" w:rsidTr="00E427A1">
        <w:tc>
          <w:tcPr>
            <w:tcW w:w="817" w:type="dxa"/>
          </w:tcPr>
          <w:p w:rsidR="00D05524" w:rsidRPr="00012E11" w:rsidRDefault="00D05524" w:rsidP="00FC5B49">
            <w:pPr>
              <w:jc w:val="both"/>
              <w:rPr>
                <w:sz w:val="20"/>
                <w:szCs w:val="20"/>
              </w:rPr>
            </w:pPr>
            <w:r>
              <w:rPr>
                <w:sz w:val="20"/>
                <w:szCs w:val="20"/>
              </w:rPr>
              <w:t>…idea 5</w:t>
            </w:r>
          </w:p>
        </w:tc>
        <w:tc>
          <w:tcPr>
            <w:tcW w:w="4996" w:type="dxa"/>
          </w:tcPr>
          <w:p w:rsidR="00D05524" w:rsidRDefault="00D05524" w:rsidP="00FC5B49">
            <w:pPr>
              <w:jc w:val="both"/>
            </w:pPr>
            <w:proofErr w:type="gramStart"/>
            <w:r>
              <w:t>as</w:t>
            </w:r>
            <w:proofErr w:type="gramEnd"/>
            <w:r>
              <w:t xml:space="preserve"> valid today as when the novel was published in 1968.</w:t>
            </w:r>
          </w:p>
        </w:tc>
        <w:tc>
          <w:tcPr>
            <w:tcW w:w="2907" w:type="dxa"/>
          </w:tcPr>
          <w:p w:rsidR="00D05524" w:rsidRDefault="00D05524" w:rsidP="00FC5B49">
            <w:pPr>
              <w:jc w:val="both"/>
            </w:pPr>
            <w:r>
              <w:t>I agree with</w:t>
            </w:r>
          </w:p>
        </w:tc>
      </w:tr>
      <w:tr w:rsidR="00E427A1" w:rsidTr="00E427A1">
        <w:tc>
          <w:tcPr>
            <w:tcW w:w="817" w:type="dxa"/>
          </w:tcPr>
          <w:p w:rsidR="00E427A1" w:rsidRPr="00012E11" w:rsidRDefault="00012E11" w:rsidP="00FC5B49">
            <w:pPr>
              <w:jc w:val="both"/>
              <w:rPr>
                <w:sz w:val="20"/>
                <w:szCs w:val="20"/>
              </w:rPr>
            </w:pPr>
            <w:r w:rsidRPr="00012E11">
              <w:rPr>
                <w:sz w:val="20"/>
                <w:szCs w:val="20"/>
              </w:rPr>
              <w:t>Idea 1</w:t>
            </w:r>
          </w:p>
        </w:tc>
        <w:tc>
          <w:tcPr>
            <w:tcW w:w="4996" w:type="dxa"/>
          </w:tcPr>
          <w:p w:rsidR="00E427A1" w:rsidRDefault="00012E11" w:rsidP="00FC5B49">
            <w:pPr>
              <w:jc w:val="both"/>
            </w:pPr>
            <w:r>
              <w:t>The management of natural resources is a complex task</w:t>
            </w:r>
          </w:p>
        </w:tc>
        <w:tc>
          <w:tcPr>
            <w:tcW w:w="2907" w:type="dxa"/>
          </w:tcPr>
          <w:p w:rsidR="00E427A1" w:rsidRDefault="00D05524" w:rsidP="00FC5B49">
            <w:pPr>
              <w:jc w:val="both"/>
            </w:pPr>
            <w:r>
              <w:t>Sometimes I wonder if we have all the information necessary to develop such opinions, even when we are supposed to make a simple analysis.</w:t>
            </w:r>
          </w:p>
        </w:tc>
      </w:tr>
      <w:tr w:rsidR="00E427A1" w:rsidTr="00E427A1">
        <w:tc>
          <w:tcPr>
            <w:tcW w:w="817" w:type="dxa"/>
          </w:tcPr>
          <w:p w:rsidR="00E427A1" w:rsidRPr="00012E11" w:rsidRDefault="00E427A1" w:rsidP="00FC5B49">
            <w:pPr>
              <w:jc w:val="both"/>
              <w:rPr>
                <w:sz w:val="20"/>
                <w:szCs w:val="20"/>
              </w:rPr>
            </w:pPr>
          </w:p>
        </w:tc>
        <w:tc>
          <w:tcPr>
            <w:tcW w:w="4996" w:type="dxa"/>
          </w:tcPr>
          <w:p w:rsidR="00E427A1" w:rsidRDefault="00012E11" w:rsidP="00FC5B49">
            <w:pPr>
              <w:jc w:val="both"/>
            </w:pPr>
            <w:r>
              <w:t>but</w:t>
            </w:r>
          </w:p>
        </w:tc>
        <w:tc>
          <w:tcPr>
            <w:tcW w:w="2907" w:type="dxa"/>
          </w:tcPr>
          <w:p w:rsidR="00E427A1" w:rsidRDefault="00E427A1" w:rsidP="00FC5B49">
            <w:pPr>
              <w:jc w:val="both"/>
            </w:pPr>
          </w:p>
        </w:tc>
      </w:tr>
      <w:tr w:rsidR="00E427A1" w:rsidTr="00E427A1">
        <w:tc>
          <w:tcPr>
            <w:tcW w:w="817" w:type="dxa"/>
          </w:tcPr>
          <w:p w:rsidR="00E427A1" w:rsidRPr="00012E11" w:rsidRDefault="00012E11" w:rsidP="00D05524">
            <w:pPr>
              <w:jc w:val="both"/>
              <w:rPr>
                <w:sz w:val="20"/>
                <w:szCs w:val="20"/>
              </w:rPr>
            </w:pPr>
            <w:r w:rsidRPr="00012E11">
              <w:rPr>
                <w:sz w:val="20"/>
                <w:szCs w:val="20"/>
              </w:rPr>
              <w:t>Idea 3</w:t>
            </w:r>
            <w:r w:rsidR="00D05524">
              <w:rPr>
                <w:sz w:val="20"/>
                <w:szCs w:val="20"/>
              </w:rPr>
              <w:t>…</w:t>
            </w:r>
          </w:p>
        </w:tc>
        <w:tc>
          <w:tcPr>
            <w:tcW w:w="4996" w:type="dxa"/>
          </w:tcPr>
          <w:p w:rsidR="00E427A1" w:rsidRDefault="00012E11" w:rsidP="00FC5B49">
            <w:pPr>
              <w:jc w:val="both"/>
            </w:pPr>
            <w:r>
              <w:t>it is</w:t>
            </w:r>
          </w:p>
        </w:tc>
        <w:tc>
          <w:tcPr>
            <w:tcW w:w="2907" w:type="dxa"/>
          </w:tcPr>
          <w:p w:rsidR="00E427A1" w:rsidRDefault="00D05524" w:rsidP="00D05524">
            <w:r>
              <w:t xml:space="preserve">that the people responsible for managing natural resources are </w:t>
            </w:r>
          </w:p>
        </w:tc>
      </w:tr>
      <w:tr w:rsidR="00E427A1" w:rsidTr="00E427A1">
        <w:tc>
          <w:tcPr>
            <w:tcW w:w="817" w:type="dxa"/>
          </w:tcPr>
          <w:p w:rsidR="00E427A1" w:rsidRPr="00012E11" w:rsidRDefault="00012E11" w:rsidP="00FC5B49">
            <w:pPr>
              <w:jc w:val="both"/>
              <w:rPr>
                <w:sz w:val="20"/>
                <w:szCs w:val="20"/>
              </w:rPr>
            </w:pPr>
            <w:r w:rsidRPr="00012E11">
              <w:rPr>
                <w:sz w:val="20"/>
                <w:szCs w:val="20"/>
              </w:rPr>
              <w:t>Idea 2</w:t>
            </w:r>
          </w:p>
        </w:tc>
        <w:tc>
          <w:tcPr>
            <w:tcW w:w="4996" w:type="dxa"/>
          </w:tcPr>
          <w:p w:rsidR="00E427A1" w:rsidRDefault="00012E11" w:rsidP="00FC5B49">
            <w:pPr>
              <w:jc w:val="both"/>
            </w:pPr>
            <w:r>
              <w:t>not always</w:t>
            </w:r>
          </w:p>
        </w:tc>
        <w:tc>
          <w:tcPr>
            <w:tcW w:w="2907" w:type="dxa"/>
          </w:tcPr>
          <w:p w:rsidR="00E427A1" w:rsidRDefault="00D05524" w:rsidP="00FC5B49">
            <w:pPr>
              <w:jc w:val="both"/>
            </w:pPr>
            <w:r>
              <w:t>I don’t think that</w:t>
            </w:r>
          </w:p>
        </w:tc>
      </w:tr>
      <w:tr w:rsidR="00012E11" w:rsidTr="00E427A1">
        <w:tc>
          <w:tcPr>
            <w:tcW w:w="817" w:type="dxa"/>
          </w:tcPr>
          <w:p w:rsidR="00012E11" w:rsidRPr="00012E11" w:rsidRDefault="00D05524" w:rsidP="00FC5B49">
            <w:pPr>
              <w:jc w:val="both"/>
              <w:rPr>
                <w:sz w:val="20"/>
                <w:szCs w:val="20"/>
              </w:rPr>
            </w:pPr>
            <w:r>
              <w:rPr>
                <w:sz w:val="20"/>
                <w:szCs w:val="20"/>
              </w:rPr>
              <w:t>…</w:t>
            </w:r>
            <w:r w:rsidR="00012E11">
              <w:rPr>
                <w:sz w:val="20"/>
                <w:szCs w:val="20"/>
              </w:rPr>
              <w:t>idea 3</w:t>
            </w:r>
          </w:p>
        </w:tc>
        <w:tc>
          <w:tcPr>
            <w:tcW w:w="4996" w:type="dxa"/>
          </w:tcPr>
          <w:p w:rsidR="00012E11" w:rsidRDefault="00012E11" w:rsidP="00FC5B49">
            <w:pPr>
              <w:jc w:val="both"/>
            </w:pPr>
            <w:proofErr w:type="gramStart"/>
            <w:r>
              <w:t>carried</w:t>
            </w:r>
            <w:proofErr w:type="gramEnd"/>
            <w:r>
              <w:t xml:space="preserve"> out efficiently by those in charge of it.</w:t>
            </w:r>
          </w:p>
        </w:tc>
        <w:tc>
          <w:tcPr>
            <w:tcW w:w="2907" w:type="dxa"/>
          </w:tcPr>
          <w:p w:rsidR="00012E11" w:rsidRDefault="00D05524" w:rsidP="00FC5B49">
            <w:pPr>
              <w:jc w:val="both"/>
            </w:pPr>
            <w:r>
              <w:t>doing such a good job,</w:t>
            </w:r>
          </w:p>
        </w:tc>
      </w:tr>
      <w:tr w:rsidR="00012E11" w:rsidTr="00E427A1">
        <w:tc>
          <w:tcPr>
            <w:tcW w:w="817" w:type="dxa"/>
          </w:tcPr>
          <w:p w:rsidR="00012E11" w:rsidRPr="00012E11" w:rsidRDefault="00012E11" w:rsidP="00FC5B49">
            <w:pPr>
              <w:jc w:val="both"/>
              <w:rPr>
                <w:sz w:val="20"/>
                <w:szCs w:val="20"/>
              </w:rPr>
            </w:pPr>
          </w:p>
        </w:tc>
        <w:tc>
          <w:tcPr>
            <w:tcW w:w="4996" w:type="dxa"/>
          </w:tcPr>
          <w:p w:rsidR="00012E11" w:rsidRDefault="00012E11" w:rsidP="00FC5B49">
            <w:pPr>
              <w:jc w:val="both"/>
            </w:pPr>
            <w:r>
              <w:t>Nevertheless,</w:t>
            </w:r>
          </w:p>
        </w:tc>
        <w:tc>
          <w:tcPr>
            <w:tcW w:w="2907" w:type="dxa"/>
          </w:tcPr>
          <w:p w:rsidR="00012E11" w:rsidRDefault="00012E11" w:rsidP="00FC5B49">
            <w:pPr>
              <w:jc w:val="both"/>
            </w:pPr>
          </w:p>
        </w:tc>
      </w:tr>
      <w:tr w:rsidR="00012E11" w:rsidTr="00E427A1">
        <w:tc>
          <w:tcPr>
            <w:tcW w:w="817" w:type="dxa"/>
          </w:tcPr>
          <w:p w:rsidR="00012E11" w:rsidRPr="00012E11" w:rsidRDefault="00012E11" w:rsidP="00D05524">
            <w:pPr>
              <w:jc w:val="both"/>
              <w:rPr>
                <w:sz w:val="20"/>
                <w:szCs w:val="20"/>
              </w:rPr>
            </w:pPr>
            <w:r>
              <w:rPr>
                <w:sz w:val="20"/>
                <w:szCs w:val="20"/>
              </w:rPr>
              <w:t>Idea</w:t>
            </w:r>
            <w:r w:rsidR="00D05524">
              <w:rPr>
                <w:sz w:val="20"/>
                <w:szCs w:val="20"/>
              </w:rPr>
              <w:t xml:space="preserve"> 8…</w:t>
            </w:r>
          </w:p>
        </w:tc>
        <w:tc>
          <w:tcPr>
            <w:tcW w:w="4996" w:type="dxa"/>
          </w:tcPr>
          <w:p w:rsidR="00012E11" w:rsidRDefault="00012E11" w:rsidP="00FC5B49">
            <w:pPr>
              <w:jc w:val="both"/>
            </w:pPr>
            <w:r>
              <w:t xml:space="preserve">people </w:t>
            </w:r>
          </w:p>
        </w:tc>
        <w:tc>
          <w:tcPr>
            <w:tcW w:w="2907" w:type="dxa"/>
          </w:tcPr>
          <w:p w:rsidR="00012E11" w:rsidRDefault="002A22F5" w:rsidP="00FC5B49">
            <w:pPr>
              <w:jc w:val="both"/>
            </w:pPr>
            <w:r>
              <w:t>people,</w:t>
            </w:r>
          </w:p>
        </w:tc>
      </w:tr>
      <w:tr w:rsidR="00012E11" w:rsidTr="00E427A1">
        <w:tc>
          <w:tcPr>
            <w:tcW w:w="817" w:type="dxa"/>
          </w:tcPr>
          <w:p w:rsidR="00012E11" w:rsidRPr="00012E11" w:rsidRDefault="00012E11" w:rsidP="00FC5B49">
            <w:pPr>
              <w:jc w:val="both"/>
              <w:rPr>
                <w:sz w:val="20"/>
                <w:szCs w:val="20"/>
              </w:rPr>
            </w:pPr>
            <w:r>
              <w:rPr>
                <w:sz w:val="20"/>
                <w:szCs w:val="20"/>
              </w:rPr>
              <w:t xml:space="preserve">Idea </w:t>
            </w:r>
            <w:r>
              <w:rPr>
                <w:sz w:val="20"/>
                <w:szCs w:val="20"/>
              </w:rPr>
              <w:t>6</w:t>
            </w:r>
          </w:p>
        </w:tc>
        <w:tc>
          <w:tcPr>
            <w:tcW w:w="4996" w:type="dxa"/>
          </w:tcPr>
          <w:p w:rsidR="00012E11" w:rsidRDefault="00012E11" w:rsidP="00FC5B49">
            <w:pPr>
              <w:jc w:val="both"/>
            </w:pPr>
            <w:r>
              <w:t>may</w:t>
            </w:r>
          </w:p>
        </w:tc>
        <w:tc>
          <w:tcPr>
            <w:tcW w:w="2907" w:type="dxa"/>
          </w:tcPr>
          <w:p w:rsidR="00012E11" w:rsidRDefault="002A22F5" w:rsidP="00FC5B49">
            <w:pPr>
              <w:jc w:val="both"/>
            </w:pPr>
            <w:r>
              <w:t>I like to believe that</w:t>
            </w:r>
          </w:p>
        </w:tc>
      </w:tr>
      <w:tr w:rsidR="00012E11" w:rsidTr="00E427A1">
        <w:tc>
          <w:tcPr>
            <w:tcW w:w="817" w:type="dxa"/>
          </w:tcPr>
          <w:p w:rsidR="00012E11" w:rsidRPr="00012E11" w:rsidRDefault="00D05524" w:rsidP="00FC5B49">
            <w:pPr>
              <w:jc w:val="both"/>
              <w:rPr>
                <w:sz w:val="20"/>
                <w:szCs w:val="20"/>
              </w:rPr>
            </w:pPr>
            <w:r>
              <w:rPr>
                <w:sz w:val="20"/>
                <w:szCs w:val="20"/>
              </w:rPr>
              <w:t>…</w:t>
            </w:r>
            <w:r w:rsidR="00012E11">
              <w:rPr>
                <w:sz w:val="20"/>
                <w:szCs w:val="20"/>
              </w:rPr>
              <w:t xml:space="preserve">idea </w:t>
            </w:r>
            <w:r>
              <w:rPr>
                <w:sz w:val="20"/>
                <w:szCs w:val="20"/>
              </w:rPr>
              <w:t>8</w:t>
            </w:r>
          </w:p>
        </w:tc>
        <w:tc>
          <w:tcPr>
            <w:tcW w:w="4996" w:type="dxa"/>
          </w:tcPr>
          <w:p w:rsidR="00012E11" w:rsidRDefault="00012E11" w:rsidP="00012E11">
            <w:pPr>
              <w:jc w:val="both"/>
            </w:pPr>
            <w:proofErr w:type="gramStart"/>
            <w:r>
              <w:t>now</w:t>
            </w:r>
            <w:proofErr w:type="gramEnd"/>
            <w:r>
              <w:t xml:space="preserve"> finally be acknowledging the mistakes they have committed and be trying to change. </w:t>
            </w:r>
          </w:p>
        </w:tc>
        <w:tc>
          <w:tcPr>
            <w:tcW w:w="2907" w:type="dxa"/>
          </w:tcPr>
          <w:p w:rsidR="00012E11" w:rsidRDefault="002A22F5" w:rsidP="00FC5B49">
            <w:pPr>
              <w:jc w:val="both"/>
            </w:pPr>
            <w:r>
              <w:t>after many years, are finally acknowledging the mistakes they’ve committed and are trying to change,</w:t>
            </w:r>
          </w:p>
        </w:tc>
      </w:tr>
      <w:tr w:rsidR="00012E11" w:rsidTr="00E427A1">
        <w:tc>
          <w:tcPr>
            <w:tcW w:w="817" w:type="dxa"/>
          </w:tcPr>
          <w:p w:rsidR="00012E11" w:rsidRPr="00012E11" w:rsidRDefault="00012E11" w:rsidP="00FC5B49">
            <w:pPr>
              <w:jc w:val="both"/>
              <w:rPr>
                <w:sz w:val="20"/>
                <w:szCs w:val="20"/>
              </w:rPr>
            </w:pPr>
          </w:p>
        </w:tc>
        <w:tc>
          <w:tcPr>
            <w:tcW w:w="4996" w:type="dxa"/>
          </w:tcPr>
          <w:p w:rsidR="00012E11" w:rsidRDefault="00012E11" w:rsidP="00FC5B49">
            <w:pPr>
              <w:jc w:val="both"/>
            </w:pPr>
            <w:r>
              <w:t>This growing awareness of the need to explore and manage natural resources in a more viable way is reflected in the text “Oil prices lift demand for hybrids”, which depicts how society is adapting to the changes in oil markets and trying to use less gas and more electricity. There is evidence that more people are prepared to pay a premium for a “greener” form of transportation.</w:t>
            </w:r>
          </w:p>
        </w:tc>
        <w:tc>
          <w:tcPr>
            <w:tcW w:w="2907" w:type="dxa"/>
          </w:tcPr>
          <w:p w:rsidR="00012E11" w:rsidRDefault="00012E11" w:rsidP="00FC5B49">
            <w:pPr>
              <w:jc w:val="both"/>
            </w:pPr>
          </w:p>
        </w:tc>
      </w:tr>
    </w:tbl>
    <w:p w:rsidR="00903F64" w:rsidRDefault="00012E11" w:rsidP="00012E11">
      <w:pPr>
        <w:tabs>
          <w:tab w:val="left" w:pos="5276"/>
        </w:tabs>
        <w:jc w:val="both"/>
      </w:pPr>
      <w:r>
        <w:tab/>
      </w:r>
    </w:p>
    <w:p w:rsidR="00FC5B49" w:rsidRDefault="00FC5B49" w:rsidP="00FC5B49">
      <w:pPr>
        <w:jc w:val="both"/>
      </w:pPr>
    </w:p>
    <w:p w:rsidR="00012E11" w:rsidRPr="00FC5B49" w:rsidRDefault="00012E11">
      <w:pPr>
        <w:jc w:val="both"/>
      </w:pPr>
    </w:p>
    <w:sectPr w:rsidR="00012E11" w:rsidRPr="00FC5B4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90796"/>
    <w:multiLevelType w:val="hybridMultilevel"/>
    <w:tmpl w:val="38208778"/>
    <w:lvl w:ilvl="0" w:tplc="6BE6F6C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2D359A6"/>
    <w:multiLevelType w:val="hybridMultilevel"/>
    <w:tmpl w:val="DEB2DB88"/>
    <w:lvl w:ilvl="0" w:tplc="4B4C108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B49"/>
    <w:rsid w:val="00012E11"/>
    <w:rsid w:val="002A22F5"/>
    <w:rsid w:val="00903F64"/>
    <w:rsid w:val="00AB7687"/>
    <w:rsid w:val="00AF2936"/>
    <w:rsid w:val="00D05524"/>
    <w:rsid w:val="00DE1680"/>
    <w:rsid w:val="00E427A1"/>
    <w:rsid w:val="00FC5B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FC5B49"/>
    <w:pPr>
      <w:spacing w:after="0" w:line="240" w:lineRule="auto"/>
      <w:jc w:val="both"/>
    </w:pPr>
    <w:rPr>
      <w:rFonts w:ascii="Times New Roman" w:eastAsia="Times New Roman" w:hAnsi="Times New Roman" w:cs="Times New Roman"/>
      <w:szCs w:val="24"/>
      <w:lang w:eastAsia="pt-PT"/>
    </w:rPr>
  </w:style>
  <w:style w:type="character" w:customStyle="1" w:styleId="BodyText2Char">
    <w:name w:val="Body Text 2 Char"/>
    <w:basedOn w:val="DefaultParagraphFont"/>
    <w:link w:val="BodyText2"/>
    <w:rsid w:val="00FC5B49"/>
    <w:rPr>
      <w:rFonts w:ascii="Times New Roman" w:eastAsia="Times New Roman" w:hAnsi="Times New Roman" w:cs="Times New Roman"/>
      <w:szCs w:val="24"/>
      <w:lang w:eastAsia="pt-PT"/>
    </w:rPr>
  </w:style>
  <w:style w:type="paragraph" w:styleId="BodyTextIndent">
    <w:name w:val="Body Text Indent"/>
    <w:basedOn w:val="Normal"/>
    <w:link w:val="BodyTextIndentChar"/>
    <w:rsid w:val="00FC5B49"/>
    <w:pPr>
      <w:tabs>
        <w:tab w:val="num" w:pos="720"/>
      </w:tabs>
      <w:spacing w:after="0" w:line="240" w:lineRule="auto"/>
      <w:ind w:left="708"/>
    </w:pPr>
    <w:rPr>
      <w:rFonts w:ascii="Times New Roman" w:eastAsia="Times New Roman" w:hAnsi="Times New Roman" w:cs="Times New Roman"/>
      <w:sz w:val="20"/>
      <w:szCs w:val="24"/>
      <w:lang w:eastAsia="pt-PT"/>
    </w:rPr>
  </w:style>
  <w:style w:type="character" w:customStyle="1" w:styleId="BodyTextIndentChar">
    <w:name w:val="Body Text Indent Char"/>
    <w:basedOn w:val="DefaultParagraphFont"/>
    <w:link w:val="BodyTextIndent"/>
    <w:rsid w:val="00FC5B49"/>
    <w:rPr>
      <w:rFonts w:ascii="Times New Roman" w:eastAsia="Times New Roman" w:hAnsi="Times New Roman" w:cs="Times New Roman"/>
      <w:sz w:val="20"/>
      <w:szCs w:val="24"/>
      <w:lang w:eastAsia="pt-PT"/>
    </w:rPr>
  </w:style>
  <w:style w:type="character" w:styleId="CommentReference">
    <w:name w:val="annotation reference"/>
    <w:basedOn w:val="DefaultParagraphFont"/>
    <w:uiPriority w:val="99"/>
    <w:semiHidden/>
    <w:unhideWhenUsed/>
    <w:rsid w:val="00AF2936"/>
    <w:rPr>
      <w:sz w:val="16"/>
      <w:szCs w:val="16"/>
    </w:rPr>
  </w:style>
  <w:style w:type="paragraph" w:styleId="CommentText">
    <w:name w:val="annotation text"/>
    <w:basedOn w:val="Normal"/>
    <w:link w:val="CommentTextChar"/>
    <w:uiPriority w:val="99"/>
    <w:semiHidden/>
    <w:unhideWhenUsed/>
    <w:rsid w:val="00AF2936"/>
    <w:pPr>
      <w:spacing w:line="240" w:lineRule="auto"/>
    </w:pPr>
    <w:rPr>
      <w:sz w:val="20"/>
      <w:szCs w:val="20"/>
    </w:rPr>
  </w:style>
  <w:style w:type="character" w:customStyle="1" w:styleId="CommentTextChar">
    <w:name w:val="Comment Text Char"/>
    <w:basedOn w:val="DefaultParagraphFont"/>
    <w:link w:val="CommentText"/>
    <w:uiPriority w:val="99"/>
    <w:semiHidden/>
    <w:rsid w:val="00AF2936"/>
    <w:rPr>
      <w:sz w:val="20"/>
      <w:szCs w:val="20"/>
    </w:rPr>
  </w:style>
  <w:style w:type="paragraph" w:styleId="CommentSubject">
    <w:name w:val="annotation subject"/>
    <w:basedOn w:val="CommentText"/>
    <w:next w:val="CommentText"/>
    <w:link w:val="CommentSubjectChar"/>
    <w:uiPriority w:val="99"/>
    <w:semiHidden/>
    <w:unhideWhenUsed/>
    <w:rsid w:val="00AF2936"/>
    <w:rPr>
      <w:b/>
      <w:bCs/>
    </w:rPr>
  </w:style>
  <w:style w:type="character" w:customStyle="1" w:styleId="CommentSubjectChar">
    <w:name w:val="Comment Subject Char"/>
    <w:basedOn w:val="CommentTextChar"/>
    <w:link w:val="CommentSubject"/>
    <w:uiPriority w:val="99"/>
    <w:semiHidden/>
    <w:rsid w:val="00AF2936"/>
    <w:rPr>
      <w:b/>
      <w:bCs/>
      <w:sz w:val="20"/>
      <w:szCs w:val="20"/>
    </w:rPr>
  </w:style>
  <w:style w:type="paragraph" w:styleId="BalloonText">
    <w:name w:val="Balloon Text"/>
    <w:basedOn w:val="Normal"/>
    <w:link w:val="BalloonTextChar"/>
    <w:uiPriority w:val="99"/>
    <w:semiHidden/>
    <w:unhideWhenUsed/>
    <w:rsid w:val="00AF29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936"/>
    <w:rPr>
      <w:rFonts w:ascii="Tahoma" w:hAnsi="Tahoma" w:cs="Tahoma"/>
      <w:sz w:val="16"/>
      <w:szCs w:val="16"/>
    </w:rPr>
  </w:style>
  <w:style w:type="table" w:styleId="TableGrid">
    <w:name w:val="Table Grid"/>
    <w:basedOn w:val="TableNormal"/>
    <w:uiPriority w:val="59"/>
    <w:rsid w:val="00DE16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E16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FC5B49"/>
    <w:pPr>
      <w:spacing w:after="0" w:line="240" w:lineRule="auto"/>
      <w:jc w:val="both"/>
    </w:pPr>
    <w:rPr>
      <w:rFonts w:ascii="Times New Roman" w:eastAsia="Times New Roman" w:hAnsi="Times New Roman" w:cs="Times New Roman"/>
      <w:szCs w:val="24"/>
      <w:lang w:eastAsia="pt-PT"/>
    </w:rPr>
  </w:style>
  <w:style w:type="character" w:customStyle="1" w:styleId="BodyText2Char">
    <w:name w:val="Body Text 2 Char"/>
    <w:basedOn w:val="DefaultParagraphFont"/>
    <w:link w:val="BodyText2"/>
    <w:rsid w:val="00FC5B49"/>
    <w:rPr>
      <w:rFonts w:ascii="Times New Roman" w:eastAsia="Times New Roman" w:hAnsi="Times New Roman" w:cs="Times New Roman"/>
      <w:szCs w:val="24"/>
      <w:lang w:eastAsia="pt-PT"/>
    </w:rPr>
  </w:style>
  <w:style w:type="paragraph" w:styleId="BodyTextIndent">
    <w:name w:val="Body Text Indent"/>
    <w:basedOn w:val="Normal"/>
    <w:link w:val="BodyTextIndentChar"/>
    <w:rsid w:val="00FC5B49"/>
    <w:pPr>
      <w:tabs>
        <w:tab w:val="num" w:pos="720"/>
      </w:tabs>
      <w:spacing w:after="0" w:line="240" w:lineRule="auto"/>
      <w:ind w:left="708"/>
    </w:pPr>
    <w:rPr>
      <w:rFonts w:ascii="Times New Roman" w:eastAsia="Times New Roman" w:hAnsi="Times New Roman" w:cs="Times New Roman"/>
      <w:sz w:val="20"/>
      <w:szCs w:val="24"/>
      <w:lang w:eastAsia="pt-PT"/>
    </w:rPr>
  </w:style>
  <w:style w:type="character" w:customStyle="1" w:styleId="BodyTextIndentChar">
    <w:name w:val="Body Text Indent Char"/>
    <w:basedOn w:val="DefaultParagraphFont"/>
    <w:link w:val="BodyTextIndent"/>
    <w:rsid w:val="00FC5B49"/>
    <w:rPr>
      <w:rFonts w:ascii="Times New Roman" w:eastAsia="Times New Roman" w:hAnsi="Times New Roman" w:cs="Times New Roman"/>
      <w:sz w:val="20"/>
      <w:szCs w:val="24"/>
      <w:lang w:eastAsia="pt-PT"/>
    </w:rPr>
  </w:style>
  <w:style w:type="character" w:styleId="CommentReference">
    <w:name w:val="annotation reference"/>
    <w:basedOn w:val="DefaultParagraphFont"/>
    <w:uiPriority w:val="99"/>
    <w:semiHidden/>
    <w:unhideWhenUsed/>
    <w:rsid w:val="00AF2936"/>
    <w:rPr>
      <w:sz w:val="16"/>
      <w:szCs w:val="16"/>
    </w:rPr>
  </w:style>
  <w:style w:type="paragraph" w:styleId="CommentText">
    <w:name w:val="annotation text"/>
    <w:basedOn w:val="Normal"/>
    <w:link w:val="CommentTextChar"/>
    <w:uiPriority w:val="99"/>
    <w:semiHidden/>
    <w:unhideWhenUsed/>
    <w:rsid w:val="00AF2936"/>
    <w:pPr>
      <w:spacing w:line="240" w:lineRule="auto"/>
    </w:pPr>
    <w:rPr>
      <w:sz w:val="20"/>
      <w:szCs w:val="20"/>
    </w:rPr>
  </w:style>
  <w:style w:type="character" w:customStyle="1" w:styleId="CommentTextChar">
    <w:name w:val="Comment Text Char"/>
    <w:basedOn w:val="DefaultParagraphFont"/>
    <w:link w:val="CommentText"/>
    <w:uiPriority w:val="99"/>
    <w:semiHidden/>
    <w:rsid w:val="00AF2936"/>
    <w:rPr>
      <w:sz w:val="20"/>
      <w:szCs w:val="20"/>
    </w:rPr>
  </w:style>
  <w:style w:type="paragraph" w:styleId="CommentSubject">
    <w:name w:val="annotation subject"/>
    <w:basedOn w:val="CommentText"/>
    <w:next w:val="CommentText"/>
    <w:link w:val="CommentSubjectChar"/>
    <w:uiPriority w:val="99"/>
    <w:semiHidden/>
    <w:unhideWhenUsed/>
    <w:rsid w:val="00AF2936"/>
    <w:rPr>
      <w:b/>
      <w:bCs/>
    </w:rPr>
  </w:style>
  <w:style w:type="character" w:customStyle="1" w:styleId="CommentSubjectChar">
    <w:name w:val="Comment Subject Char"/>
    <w:basedOn w:val="CommentTextChar"/>
    <w:link w:val="CommentSubject"/>
    <w:uiPriority w:val="99"/>
    <w:semiHidden/>
    <w:rsid w:val="00AF2936"/>
    <w:rPr>
      <w:b/>
      <w:bCs/>
      <w:sz w:val="20"/>
      <w:szCs w:val="20"/>
    </w:rPr>
  </w:style>
  <w:style w:type="paragraph" w:styleId="BalloonText">
    <w:name w:val="Balloon Text"/>
    <w:basedOn w:val="Normal"/>
    <w:link w:val="BalloonTextChar"/>
    <w:uiPriority w:val="99"/>
    <w:semiHidden/>
    <w:unhideWhenUsed/>
    <w:rsid w:val="00AF29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936"/>
    <w:rPr>
      <w:rFonts w:ascii="Tahoma" w:hAnsi="Tahoma" w:cs="Tahoma"/>
      <w:sz w:val="16"/>
      <w:szCs w:val="16"/>
    </w:rPr>
  </w:style>
  <w:style w:type="table" w:styleId="TableGrid">
    <w:name w:val="Table Grid"/>
    <w:basedOn w:val="TableNormal"/>
    <w:uiPriority w:val="59"/>
    <w:rsid w:val="00DE16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E16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3</Pages>
  <Words>841</Words>
  <Characters>4796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HENSHALL</dc:creator>
  <cp:lastModifiedBy>ANN HENSHALL</cp:lastModifiedBy>
  <cp:revision>2</cp:revision>
  <dcterms:created xsi:type="dcterms:W3CDTF">2012-11-27T11:49:00Z</dcterms:created>
  <dcterms:modified xsi:type="dcterms:W3CDTF">2012-11-27T14:27:00Z</dcterms:modified>
</cp:coreProperties>
</file>